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5099" w14:textId="77777777" w:rsidR="00CB1982" w:rsidRPr="00CB1982" w:rsidRDefault="00CB1982" w:rsidP="00CB1982">
      <w:pPr>
        <w:spacing w:after="100" w:afterAutospacing="1" w:line="240" w:lineRule="auto"/>
        <w:outlineLvl w:val="0"/>
        <w:rPr>
          <w:rFonts w:ascii="&amp;quot" w:eastAsia="Times New Roman" w:hAnsi="&amp;quot" w:cs="Times New Roman"/>
          <w:b/>
          <w:bCs/>
          <w:color w:val="3A393A"/>
          <w:kern w:val="36"/>
          <w:sz w:val="48"/>
          <w:szCs w:val="48"/>
        </w:rPr>
      </w:pPr>
      <w:r w:rsidRPr="00CB1982">
        <w:rPr>
          <w:rFonts w:ascii="&amp;quot" w:eastAsia="Times New Roman" w:hAnsi="&amp;quot" w:cs="Times New Roman"/>
          <w:b/>
          <w:bCs/>
          <w:color w:val="3A393A"/>
          <w:kern w:val="36"/>
          <w:sz w:val="48"/>
          <w:szCs w:val="48"/>
        </w:rPr>
        <w:t>Become a member</w:t>
      </w:r>
    </w:p>
    <w:p w14:paraId="4313AC1D" w14:textId="77777777" w:rsidR="00CB1982" w:rsidRPr="00CB1982" w:rsidRDefault="00CB1982" w:rsidP="00CB1982">
      <w:pPr>
        <w:spacing w:after="0" w:line="240" w:lineRule="auto"/>
        <w:rPr>
          <w:rFonts w:ascii="&amp;quot" w:eastAsia="Times New Roman" w:hAnsi="&amp;quot" w:cs="Times New Roman"/>
          <w:color w:val="2F2F2F"/>
          <w:sz w:val="27"/>
          <w:szCs w:val="27"/>
        </w:rPr>
      </w:pPr>
      <w:r w:rsidRPr="00CB1982">
        <w:rPr>
          <w:rFonts w:ascii="&amp;quot" w:eastAsia="Times New Roman" w:hAnsi="&amp;quot" w:cs="Times New Roman"/>
          <w:b/>
          <w:bCs/>
          <w:color w:val="2F2F2F"/>
          <w:sz w:val="27"/>
          <w:szCs w:val="27"/>
        </w:rPr>
        <w:t>Who can become a member?</w:t>
      </w:r>
      <w:r w:rsidRPr="00CB1982">
        <w:rPr>
          <w:rFonts w:ascii="&amp;quot" w:eastAsia="Times New Roman" w:hAnsi="&amp;quot" w:cs="Times New Roman"/>
          <w:color w:val="2F2F2F"/>
          <w:sz w:val="27"/>
          <w:szCs w:val="27"/>
        </w:rPr>
        <w:br/>
        <w:t xml:space="preserve">The membership of the GPPAC network is comprised of </w:t>
      </w:r>
      <w:proofErr w:type="spellStart"/>
      <w:r w:rsidRPr="00CB1982">
        <w:rPr>
          <w:rFonts w:ascii="&amp;quot" w:eastAsia="Times New Roman" w:hAnsi="&amp;quot" w:cs="Times New Roman"/>
          <w:color w:val="2F2F2F"/>
          <w:sz w:val="27"/>
          <w:szCs w:val="27"/>
        </w:rPr>
        <w:t>recognised</w:t>
      </w:r>
      <w:proofErr w:type="spellEnd"/>
      <w:r w:rsidRPr="00CB1982">
        <w:rPr>
          <w:rFonts w:ascii="&amp;quot" w:eastAsia="Times New Roman" w:hAnsi="&amp;quot" w:cs="Times New Roman"/>
          <w:color w:val="2F2F2F"/>
          <w:sz w:val="27"/>
          <w:szCs w:val="27"/>
        </w:rPr>
        <w:t xml:space="preserve"> Civil Society </w:t>
      </w:r>
      <w:proofErr w:type="spellStart"/>
      <w:r w:rsidRPr="00CB1982">
        <w:rPr>
          <w:rFonts w:ascii="&amp;quot" w:eastAsia="Times New Roman" w:hAnsi="&amp;quot" w:cs="Times New Roman"/>
          <w:color w:val="2F2F2F"/>
          <w:sz w:val="27"/>
          <w:szCs w:val="27"/>
        </w:rPr>
        <w:t>Organisations</w:t>
      </w:r>
      <w:proofErr w:type="spellEnd"/>
      <w:r w:rsidRPr="00CB1982">
        <w:rPr>
          <w:rFonts w:ascii="&amp;quot" w:eastAsia="Times New Roman" w:hAnsi="&amp;quot" w:cs="Times New Roman"/>
          <w:color w:val="2F2F2F"/>
          <w:sz w:val="27"/>
          <w:szCs w:val="27"/>
        </w:rPr>
        <w:t xml:space="preserve">, with a local, national, regional or global scope, involved in conflict prevention and peacebuilding activities. International civil society </w:t>
      </w:r>
      <w:proofErr w:type="spellStart"/>
      <w:r w:rsidRPr="00CB1982">
        <w:rPr>
          <w:rFonts w:ascii="&amp;quot" w:eastAsia="Times New Roman" w:hAnsi="&amp;quot" w:cs="Times New Roman"/>
          <w:color w:val="2F2F2F"/>
          <w:sz w:val="27"/>
          <w:szCs w:val="27"/>
        </w:rPr>
        <w:t>organisations</w:t>
      </w:r>
      <w:proofErr w:type="spellEnd"/>
      <w:r w:rsidRPr="00CB1982">
        <w:rPr>
          <w:rFonts w:ascii="&amp;quot" w:eastAsia="Times New Roman" w:hAnsi="&amp;quot" w:cs="Times New Roman"/>
          <w:color w:val="2F2F2F"/>
          <w:sz w:val="27"/>
          <w:szCs w:val="27"/>
        </w:rPr>
        <w:t xml:space="preserve">, non-governmental </w:t>
      </w:r>
      <w:proofErr w:type="spellStart"/>
      <w:r w:rsidRPr="00CB1982">
        <w:rPr>
          <w:rFonts w:ascii="&amp;quot" w:eastAsia="Times New Roman" w:hAnsi="&amp;quot" w:cs="Times New Roman"/>
          <w:color w:val="2F2F2F"/>
          <w:sz w:val="27"/>
          <w:szCs w:val="27"/>
        </w:rPr>
        <w:t>organisations</w:t>
      </w:r>
      <w:proofErr w:type="spellEnd"/>
      <w:r w:rsidRPr="00CB1982">
        <w:rPr>
          <w:rFonts w:ascii="&amp;quot" w:eastAsia="Times New Roman" w:hAnsi="&amp;quot" w:cs="Times New Roman"/>
          <w:color w:val="2F2F2F"/>
          <w:sz w:val="27"/>
          <w:szCs w:val="27"/>
        </w:rPr>
        <w:t xml:space="preserve"> or networks can also become members of GPPAC.</w:t>
      </w:r>
    </w:p>
    <w:p w14:paraId="64BEA6A8" w14:textId="77777777" w:rsidR="00CB1982" w:rsidRPr="00CB1982" w:rsidRDefault="00CB1982" w:rsidP="00CB1982">
      <w:pPr>
        <w:spacing w:before="450" w:after="0" w:line="240" w:lineRule="auto"/>
        <w:rPr>
          <w:rFonts w:ascii="&amp;quot" w:eastAsia="Times New Roman" w:hAnsi="&amp;quot" w:cs="Times New Roman"/>
          <w:color w:val="2F2F2F"/>
          <w:sz w:val="27"/>
          <w:szCs w:val="27"/>
        </w:rPr>
      </w:pPr>
      <w:r w:rsidRPr="00CB1982">
        <w:rPr>
          <w:rFonts w:ascii="&amp;quot" w:eastAsia="Times New Roman" w:hAnsi="&amp;quot" w:cs="Times New Roman"/>
          <w:b/>
          <w:bCs/>
          <w:color w:val="2F2F2F"/>
          <w:sz w:val="27"/>
          <w:szCs w:val="27"/>
        </w:rPr>
        <w:t>What do members commit to?</w:t>
      </w:r>
      <w:r w:rsidRPr="00CB1982">
        <w:rPr>
          <w:rFonts w:ascii="&amp;quot" w:eastAsia="Times New Roman" w:hAnsi="&amp;quot" w:cs="Times New Roman"/>
          <w:color w:val="2F2F2F"/>
          <w:sz w:val="27"/>
          <w:szCs w:val="27"/>
        </w:rPr>
        <w:br/>
        <w:t xml:space="preserve">If your </w:t>
      </w:r>
      <w:proofErr w:type="spellStart"/>
      <w:r w:rsidRPr="00CB1982">
        <w:rPr>
          <w:rFonts w:ascii="&amp;quot" w:eastAsia="Times New Roman" w:hAnsi="&amp;quot" w:cs="Times New Roman"/>
          <w:color w:val="2F2F2F"/>
          <w:sz w:val="27"/>
          <w:szCs w:val="27"/>
        </w:rPr>
        <w:t>organisation</w:t>
      </w:r>
      <w:proofErr w:type="spellEnd"/>
      <w:r w:rsidRPr="00CB1982">
        <w:rPr>
          <w:rFonts w:ascii="&amp;quot" w:eastAsia="Times New Roman" w:hAnsi="&amp;quot" w:cs="Times New Roman"/>
          <w:color w:val="2F2F2F"/>
          <w:sz w:val="27"/>
          <w:szCs w:val="27"/>
        </w:rPr>
        <w:t xml:space="preserve"> becomes a GPPAC member, it commits to support the </w:t>
      </w:r>
      <w:hyperlink r:id="rId4" w:history="1">
        <w:r w:rsidRPr="00CB1982">
          <w:rPr>
            <w:rFonts w:ascii="&amp;quot" w:eastAsia="Times New Roman" w:hAnsi="&amp;quot" w:cs="Times New Roman"/>
            <w:color w:val="4CA5BA"/>
            <w:sz w:val="27"/>
            <w:szCs w:val="27"/>
            <w:u w:val="single"/>
          </w:rPr>
          <w:t>GPPAC Global Action Agenda</w:t>
        </w:r>
      </w:hyperlink>
      <w:r w:rsidRPr="00CB1982">
        <w:rPr>
          <w:rFonts w:ascii="&amp;quot" w:eastAsia="Times New Roman" w:hAnsi="&amp;quot" w:cs="Times New Roman"/>
          <w:color w:val="2F2F2F"/>
          <w:sz w:val="27"/>
          <w:szCs w:val="27"/>
        </w:rPr>
        <w:t xml:space="preserve"> and adhere to the </w:t>
      </w:r>
      <w:hyperlink r:id="rId5" w:history="1">
        <w:r w:rsidRPr="00CB1982">
          <w:rPr>
            <w:rFonts w:ascii="&amp;quot" w:eastAsia="Times New Roman" w:hAnsi="&amp;quot" w:cs="Times New Roman"/>
            <w:color w:val="4CA5BA"/>
            <w:sz w:val="27"/>
            <w:szCs w:val="27"/>
            <w:u w:val="single"/>
          </w:rPr>
          <w:t>GPPAC Charter</w:t>
        </w:r>
      </w:hyperlink>
      <w:r w:rsidRPr="00CB1982">
        <w:rPr>
          <w:rFonts w:ascii="&amp;quot" w:eastAsia="Times New Roman" w:hAnsi="&amp;quot" w:cs="Times New Roman"/>
          <w:color w:val="2F2F2F"/>
          <w:sz w:val="27"/>
          <w:szCs w:val="27"/>
        </w:rPr>
        <w:t>.</w:t>
      </w:r>
    </w:p>
    <w:p w14:paraId="010C57DF" w14:textId="77777777" w:rsidR="00CB1982" w:rsidRPr="00CB1982" w:rsidRDefault="00CB1982" w:rsidP="00CB1982">
      <w:pPr>
        <w:spacing w:before="450" w:after="0" w:line="240" w:lineRule="auto"/>
        <w:rPr>
          <w:rFonts w:ascii="&amp;quot" w:eastAsia="Times New Roman" w:hAnsi="&amp;quot" w:cs="Times New Roman"/>
          <w:color w:val="2F2F2F"/>
          <w:sz w:val="27"/>
          <w:szCs w:val="27"/>
        </w:rPr>
      </w:pPr>
      <w:r w:rsidRPr="00CB1982">
        <w:rPr>
          <w:rFonts w:ascii="&amp;quot" w:eastAsia="Times New Roman" w:hAnsi="&amp;quot" w:cs="Times New Roman"/>
          <w:b/>
          <w:bCs/>
          <w:color w:val="2F2F2F"/>
          <w:sz w:val="27"/>
          <w:szCs w:val="27"/>
        </w:rPr>
        <w:t>What can members expect?</w:t>
      </w:r>
      <w:r w:rsidRPr="00CB1982">
        <w:rPr>
          <w:rFonts w:ascii="&amp;quot" w:eastAsia="Times New Roman" w:hAnsi="&amp;quot" w:cs="Times New Roman"/>
          <w:color w:val="2F2F2F"/>
          <w:sz w:val="27"/>
          <w:szCs w:val="27"/>
        </w:rPr>
        <w:br/>
        <w:t xml:space="preserve">Staff of member </w:t>
      </w:r>
      <w:proofErr w:type="spellStart"/>
      <w:r w:rsidRPr="00CB1982">
        <w:rPr>
          <w:rFonts w:ascii="&amp;quot" w:eastAsia="Times New Roman" w:hAnsi="&amp;quot" w:cs="Times New Roman"/>
          <w:color w:val="2F2F2F"/>
          <w:sz w:val="27"/>
          <w:szCs w:val="27"/>
        </w:rPr>
        <w:t>organisations</w:t>
      </w:r>
      <w:proofErr w:type="spellEnd"/>
      <w:r w:rsidRPr="00CB1982">
        <w:rPr>
          <w:rFonts w:ascii="&amp;quot" w:eastAsia="Times New Roman" w:hAnsi="&amp;quot" w:cs="Times New Roman"/>
          <w:color w:val="2F2F2F"/>
          <w:sz w:val="27"/>
          <w:szCs w:val="27"/>
        </w:rPr>
        <w:t xml:space="preserve"> will receive the bi-weekly GPPAC Update, with news from the network, from other members, interesting resources and training opportunities, and funding opportunities. They can access the member section of the website, where they can ask other members for support or advice. They can also join </w:t>
      </w:r>
      <w:hyperlink r:id="rId6" w:tgtFrame="_blank" w:history="1">
        <w:r w:rsidRPr="00CB1982">
          <w:rPr>
            <w:rFonts w:ascii="&amp;quot" w:eastAsia="Times New Roman" w:hAnsi="&amp;quot" w:cs="Times New Roman"/>
            <w:color w:val="4CA5BA"/>
            <w:sz w:val="27"/>
            <w:szCs w:val="27"/>
            <w:u w:val="single"/>
          </w:rPr>
          <w:t>GPPAC working groups</w:t>
        </w:r>
      </w:hyperlink>
      <w:r w:rsidRPr="00CB1982">
        <w:rPr>
          <w:rFonts w:ascii="&amp;quot" w:eastAsia="Times New Roman" w:hAnsi="&amp;quot" w:cs="Times New Roman"/>
          <w:color w:val="2F2F2F"/>
          <w:sz w:val="27"/>
          <w:szCs w:val="27"/>
        </w:rPr>
        <w:t>, and possibly participate in GPPAC global or regional activities.</w:t>
      </w:r>
    </w:p>
    <w:p w14:paraId="5193BB83" w14:textId="77777777" w:rsidR="00CB1982" w:rsidRPr="00CB1982" w:rsidRDefault="00CB1982" w:rsidP="00CB1982">
      <w:pPr>
        <w:spacing w:before="450" w:after="0" w:line="240" w:lineRule="auto"/>
        <w:rPr>
          <w:rFonts w:ascii="&amp;quot" w:eastAsia="Times New Roman" w:hAnsi="&amp;quot" w:cs="Times New Roman"/>
          <w:color w:val="2F2F2F"/>
          <w:sz w:val="27"/>
          <w:szCs w:val="27"/>
        </w:rPr>
      </w:pPr>
      <w:r w:rsidRPr="00CB1982">
        <w:rPr>
          <w:rFonts w:ascii="&amp;quot" w:eastAsia="Times New Roman" w:hAnsi="&amp;quot" w:cs="Times New Roman"/>
          <w:b/>
          <w:bCs/>
          <w:color w:val="2F2F2F"/>
          <w:sz w:val="27"/>
          <w:szCs w:val="27"/>
        </w:rPr>
        <w:t xml:space="preserve">What happens after your </w:t>
      </w:r>
      <w:proofErr w:type="spellStart"/>
      <w:r w:rsidRPr="00CB1982">
        <w:rPr>
          <w:rFonts w:ascii="&amp;quot" w:eastAsia="Times New Roman" w:hAnsi="&amp;quot" w:cs="Times New Roman"/>
          <w:b/>
          <w:bCs/>
          <w:color w:val="2F2F2F"/>
          <w:sz w:val="27"/>
          <w:szCs w:val="27"/>
        </w:rPr>
        <w:t>organisation</w:t>
      </w:r>
      <w:proofErr w:type="spellEnd"/>
      <w:r w:rsidRPr="00CB1982">
        <w:rPr>
          <w:rFonts w:ascii="&amp;quot" w:eastAsia="Times New Roman" w:hAnsi="&amp;quot" w:cs="Times New Roman"/>
          <w:b/>
          <w:bCs/>
          <w:color w:val="2F2F2F"/>
          <w:sz w:val="27"/>
          <w:szCs w:val="27"/>
        </w:rPr>
        <w:t xml:space="preserve"> applies for membership?</w:t>
      </w:r>
      <w:r w:rsidRPr="00CB1982">
        <w:rPr>
          <w:rFonts w:ascii="&amp;quot" w:eastAsia="Times New Roman" w:hAnsi="&amp;quot" w:cs="Times New Roman"/>
          <w:color w:val="2F2F2F"/>
          <w:sz w:val="27"/>
          <w:szCs w:val="27"/>
        </w:rPr>
        <w:br/>
        <w:t xml:space="preserve">Our regional network members assess applications from </w:t>
      </w:r>
      <w:proofErr w:type="spellStart"/>
      <w:r w:rsidRPr="00CB1982">
        <w:rPr>
          <w:rFonts w:ascii="&amp;quot" w:eastAsia="Times New Roman" w:hAnsi="&amp;quot" w:cs="Times New Roman"/>
          <w:color w:val="2F2F2F"/>
          <w:sz w:val="27"/>
          <w:szCs w:val="27"/>
        </w:rPr>
        <w:t>organisations</w:t>
      </w:r>
      <w:proofErr w:type="spellEnd"/>
      <w:r w:rsidRPr="00CB1982">
        <w:rPr>
          <w:rFonts w:ascii="&amp;quot" w:eastAsia="Times New Roman" w:hAnsi="&amp;quot" w:cs="Times New Roman"/>
          <w:color w:val="2F2F2F"/>
          <w:sz w:val="27"/>
          <w:szCs w:val="27"/>
        </w:rPr>
        <w:t xml:space="preserve"> from their regions, based on our membership criteria. Please note that this may take some time, depending on the regional network's process.</w:t>
      </w:r>
    </w:p>
    <w:p w14:paraId="2B8D5E98" w14:textId="77777777" w:rsidR="00CB1982" w:rsidRPr="00CB1982" w:rsidRDefault="00CB1982" w:rsidP="00CB1982">
      <w:pPr>
        <w:spacing w:before="450" w:after="0" w:line="240" w:lineRule="auto"/>
        <w:rPr>
          <w:rFonts w:ascii="&amp;quot" w:eastAsia="Times New Roman" w:hAnsi="&amp;quot" w:cs="Times New Roman"/>
          <w:color w:val="2F2F2F"/>
          <w:sz w:val="27"/>
          <w:szCs w:val="27"/>
        </w:rPr>
      </w:pPr>
      <w:r w:rsidRPr="00CB1982">
        <w:rPr>
          <w:rFonts w:ascii="&amp;quot" w:eastAsia="Times New Roman" w:hAnsi="&amp;quot" w:cs="Times New Roman"/>
          <w:color w:val="2F2F2F"/>
          <w:sz w:val="27"/>
          <w:szCs w:val="27"/>
        </w:rPr>
        <w:t>Applications for membership from international CSOs or networks will be referred to the Global Secretariat and assessed by the International Steering Group. The International Steering Group meets every 12-18 months, so it might take a while before you hear back.</w:t>
      </w:r>
    </w:p>
    <w:p w14:paraId="6972AF87" w14:textId="66D2B03F" w:rsidR="00CB1982" w:rsidRDefault="00CB1982" w:rsidP="00CB1982">
      <w:pPr>
        <w:spacing w:before="450" w:after="0" w:line="240" w:lineRule="auto"/>
        <w:rPr>
          <w:rFonts w:ascii="&amp;quot" w:eastAsia="Times New Roman" w:hAnsi="&amp;quot" w:cs="Times New Roman"/>
          <w:color w:val="2F2F2F"/>
          <w:sz w:val="27"/>
          <w:szCs w:val="27"/>
        </w:rPr>
      </w:pPr>
      <w:r w:rsidRPr="00CB1982">
        <w:rPr>
          <w:rFonts w:ascii="&amp;quot" w:eastAsia="Times New Roman" w:hAnsi="&amp;quot" w:cs="Times New Roman"/>
          <w:color w:val="2F2F2F"/>
          <w:sz w:val="27"/>
          <w:szCs w:val="27"/>
        </w:rPr>
        <w:t xml:space="preserve">Any information entered in this form will be treated in accordance with our </w:t>
      </w:r>
      <w:hyperlink r:id="rId7" w:tgtFrame="_blank" w:history="1">
        <w:r w:rsidRPr="00CB1982">
          <w:rPr>
            <w:rFonts w:ascii="&amp;quot" w:eastAsia="Times New Roman" w:hAnsi="&amp;quot" w:cs="Times New Roman"/>
            <w:color w:val="4CA5BA"/>
            <w:sz w:val="27"/>
            <w:szCs w:val="27"/>
            <w:u w:val="single"/>
          </w:rPr>
          <w:t>privacy statement</w:t>
        </w:r>
      </w:hyperlink>
      <w:r w:rsidRPr="00CB1982">
        <w:rPr>
          <w:rFonts w:ascii="&amp;quot" w:eastAsia="Times New Roman" w:hAnsi="&amp;quot" w:cs="Times New Roman"/>
          <w:color w:val="2F2F2F"/>
          <w:sz w:val="27"/>
          <w:szCs w:val="27"/>
        </w:rPr>
        <w:t>.</w:t>
      </w:r>
    </w:p>
    <w:p w14:paraId="3BC03C13" w14:textId="453FF63A" w:rsidR="00CB1982" w:rsidRPr="00CB1982" w:rsidRDefault="00CB1982" w:rsidP="00CB1982">
      <w:pPr>
        <w:spacing w:before="450" w:after="0" w:line="240" w:lineRule="auto"/>
        <w:rPr>
          <w:rFonts w:ascii="&amp;quot" w:eastAsia="Times New Roman" w:hAnsi="&amp;quot" w:cs="Times New Roman"/>
          <w:color w:val="2F2F2F"/>
          <w:sz w:val="27"/>
          <w:szCs w:val="27"/>
        </w:rPr>
      </w:pPr>
      <w:hyperlink r:id="rId8" w:history="1">
        <w:r w:rsidRPr="00CB1982">
          <w:rPr>
            <w:rStyle w:val="Hyperlink"/>
            <w:rFonts w:ascii="&amp;quot" w:eastAsia="Times New Roman" w:hAnsi="&amp;quot" w:cs="Times New Roman"/>
            <w:sz w:val="27"/>
            <w:szCs w:val="27"/>
          </w:rPr>
          <w:t>Apply</w:t>
        </w:r>
      </w:hyperlink>
      <w:r>
        <w:rPr>
          <w:rFonts w:ascii="&amp;quot" w:eastAsia="Times New Roman" w:hAnsi="&amp;quot" w:cs="Times New Roman"/>
          <w:color w:val="2F2F2F"/>
          <w:sz w:val="27"/>
          <w:szCs w:val="27"/>
        </w:rPr>
        <w:t xml:space="preserve"> </w:t>
      </w:r>
    </w:p>
    <w:p w14:paraId="6FC4C4BA" w14:textId="77777777" w:rsidR="00CB1982" w:rsidRPr="00CB1982" w:rsidRDefault="00CB1982" w:rsidP="00CB1982">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CB1982">
        <w:rPr>
          <w:rFonts w:ascii="Arial" w:eastAsia="Times New Roman" w:hAnsi="Arial" w:cs="Arial"/>
          <w:vanish/>
          <w:sz w:val="16"/>
          <w:szCs w:val="16"/>
        </w:rPr>
        <w:t>Top of Form</w:t>
      </w:r>
    </w:p>
    <w:p w14:paraId="02DA1A41" w14:textId="77777777" w:rsidR="00CB1982" w:rsidRDefault="00CB1982">
      <w:pPr>
        <w:rPr>
          <w:rFonts w:ascii="Arial" w:eastAsia="Times New Roman" w:hAnsi="Arial" w:cs="Arial"/>
          <w:vanish/>
          <w:sz w:val="16"/>
          <w:szCs w:val="16"/>
        </w:rPr>
      </w:pPr>
    </w:p>
    <w:p w14:paraId="35EA9E8F" w14:textId="77777777" w:rsidR="00CB1982" w:rsidRDefault="00CB1982"/>
    <w:sectPr w:rsidR="00CB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53"/>
    <w:rsid w:val="004A7B53"/>
    <w:rsid w:val="00CB1982"/>
    <w:rsid w:val="00DE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90F4"/>
  <w15:chartTrackingRefBased/>
  <w15:docId w15:val="{AD93354F-1DA4-44CC-8C1E-C9FCA9C1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982"/>
    <w:rPr>
      <w:color w:val="0563C1" w:themeColor="hyperlink"/>
      <w:u w:val="single"/>
    </w:rPr>
  </w:style>
  <w:style w:type="character" w:styleId="UnresolvedMention">
    <w:name w:val="Unresolved Mention"/>
    <w:basedOn w:val="DefaultParagraphFont"/>
    <w:uiPriority w:val="99"/>
    <w:semiHidden/>
    <w:unhideWhenUsed/>
    <w:rsid w:val="00CB1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9288">
      <w:bodyDiv w:val="1"/>
      <w:marLeft w:val="0"/>
      <w:marRight w:val="0"/>
      <w:marTop w:val="0"/>
      <w:marBottom w:val="0"/>
      <w:divBdr>
        <w:top w:val="none" w:sz="0" w:space="0" w:color="auto"/>
        <w:left w:val="none" w:sz="0" w:space="0" w:color="auto"/>
        <w:bottom w:val="none" w:sz="0" w:space="0" w:color="auto"/>
        <w:right w:val="none" w:sz="0" w:space="0" w:color="auto"/>
      </w:divBdr>
      <w:divsChild>
        <w:div w:id="1503737044">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sChild>
    </w:div>
    <w:div w:id="522942495">
      <w:bodyDiv w:val="1"/>
      <w:marLeft w:val="0"/>
      <w:marRight w:val="0"/>
      <w:marTop w:val="0"/>
      <w:marBottom w:val="0"/>
      <w:divBdr>
        <w:top w:val="none" w:sz="0" w:space="0" w:color="auto"/>
        <w:left w:val="none" w:sz="0" w:space="0" w:color="auto"/>
        <w:bottom w:val="none" w:sz="0" w:space="0" w:color="auto"/>
        <w:right w:val="none" w:sz="0" w:space="0" w:color="auto"/>
      </w:divBdr>
      <w:divsChild>
        <w:div w:id="321667993">
          <w:marLeft w:val="0"/>
          <w:marRight w:val="0"/>
          <w:marTop w:val="0"/>
          <w:marBottom w:val="0"/>
          <w:divBdr>
            <w:top w:val="none" w:sz="0" w:space="0" w:color="auto"/>
            <w:left w:val="none" w:sz="0" w:space="0" w:color="auto"/>
            <w:bottom w:val="none" w:sz="0" w:space="0" w:color="auto"/>
            <w:right w:val="none" w:sz="0" w:space="0" w:color="auto"/>
          </w:divBdr>
        </w:div>
        <w:div w:id="1647735870">
          <w:marLeft w:val="0"/>
          <w:marRight w:val="0"/>
          <w:marTop w:val="0"/>
          <w:marBottom w:val="0"/>
          <w:divBdr>
            <w:top w:val="none" w:sz="0" w:space="0" w:color="auto"/>
            <w:left w:val="none" w:sz="0" w:space="0" w:color="auto"/>
            <w:bottom w:val="none" w:sz="0" w:space="0" w:color="auto"/>
            <w:right w:val="none" w:sz="0" w:space="0" w:color="auto"/>
          </w:divBdr>
        </w:div>
        <w:div w:id="112675567">
          <w:marLeft w:val="0"/>
          <w:marRight w:val="0"/>
          <w:marTop w:val="0"/>
          <w:marBottom w:val="0"/>
          <w:divBdr>
            <w:top w:val="none" w:sz="0" w:space="0" w:color="auto"/>
            <w:left w:val="none" w:sz="0" w:space="0" w:color="auto"/>
            <w:bottom w:val="none" w:sz="0" w:space="0" w:color="auto"/>
            <w:right w:val="none" w:sz="0" w:space="0" w:color="auto"/>
          </w:divBdr>
        </w:div>
        <w:div w:id="1357196324">
          <w:marLeft w:val="0"/>
          <w:marRight w:val="0"/>
          <w:marTop w:val="0"/>
          <w:marBottom w:val="0"/>
          <w:divBdr>
            <w:top w:val="none" w:sz="0" w:space="0" w:color="auto"/>
            <w:left w:val="none" w:sz="0" w:space="0" w:color="auto"/>
            <w:bottom w:val="none" w:sz="0" w:space="0" w:color="auto"/>
            <w:right w:val="none" w:sz="0" w:space="0" w:color="auto"/>
          </w:divBdr>
        </w:div>
        <w:div w:id="1688949460">
          <w:marLeft w:val="0"/>
          <w:marRight w:val="0"/>
          <w:marTop w:val="0"/>
          <w:marBottom w:val="0"/>
          <w:divBdr>
            <w:top w:val="none" w:sz="0" w:space="0" w:color="auto"/>
            <w:left w:val="none" w:sz="0" w:space="0" w:color="auto"/>
            <w:bottom w:val="none" w:sz="0" w:space="0" w:color="auto"/>
            <w:right w:val="none" w:sz="0" w:space="0" w:color="auto"/>
          </w:divBdr>
        </w:div>
        <w:div w:id="558903953">
          <w:marLeft w:val="0"/>
          <w:marRight w:val="0"/>
          <w:marTop w:val="0"/>
          <w:marBottom w:val="0"/>
          <w:divBdr>
            <w:top w:val="none" w:sz="0" w:space="0" w:color="auto"/>
            <w:left w:val="none" w:sz="0" w:space="0" w:color="auto"/>
            <w:bottom w:val="none" w:sz="0" w:space="0" w:color="auto"/>
            <w:right w:val="none" w:sz="0" w:space="0" w:color="auto"/>
          </w:divBdr>
        </w:div>
        <w:div w:id="1721586563">
          <w:marLeft w:val="0"/>
          <w:marRight w:val="0"/>
          <w:marTop w:val="0"/>
          <w:marBottom w:val="0"/>
          <w:divBdr>
            <w:top w:val="none" w:sz="0" w:space="0" w:color="auto"/>
            <w:left w:val="none" w:sz="0" w:space="0" w:color="auto"/>
            <w:bottom w:val="none" w:sz="0" w:space="0" w:color="auto"/>
            <w:right w:val="none" w:sz="0" w:space="0" w:color="auto"/>
          </w:divBdr>
          <w:divsChild>
            <w:div w:id="2058045951">
              <w:marLeft w:val="0"/>
              <w:marRight w:val="0"/>
              <w:marTop w:val="0"/>
              <w:marBottom w:val="0"/>
              <w:divBdr>
                <w:top w:val="none" w:sz="0" w:space="0" w:color="auto"/>
                <w:left w:val="none" w:sz="0" w:space="0" w:color="auto"/>
                <w:bottom w:val="none" w:sz="0" w:space="0" w:color="auto"/>
                <w:right w:val="none" w:sz="0" w:space="0" w:color="auto"/>
              </w:divBdr>
            </w:div>
          </w:divsChild>
        </w:div>
        <w:div w:id="1476147414">
          <w:marLeft w:val="0"/>
          <w:marRight w:val="0"/>
          <w:marTop w:val="0"/>
          <w:marBottom w:val="0"/>
          <w:divBdr>
            <w:top w:val="none" w:sz="0" w:space="0" w:color="auto"/>
            <w:left w:val="none" w:sz="0" w:space="0" w:color="auto"/>
            <w:bottom w:val="none" w:sz="0" w:space="0" w:color="auto"/>
            <w:right w:val="none" w:sz="0" w:space="0" w:color="auto"/>
          </w:divBdr>
          <w:divsChild>
            <w:div w:id="1759281016">
              <w:marLeft w:val="0"/>
              <w:marRight w:val="0"/>
              <w:marTop w:val="0"/>
              <w:marBottom w:val="0"/>
              <w:divBdr>
                <w:top w:val="none" w:sz="0" w:space="0" w:color="auto"/>
                <w:left w:val="none" w:sz="0" w:space="0" w:color="auto"/>
                <w:bottom w:val="none" w:sz="0" w:space="0" w:color="auto"/>
                <w:right w:val="none" w:sz="0" w:space="0" w:color="auto"/>
              </w:divBdr>
            </w:div>
          </w:divsChild>
        </w:div>
        <w:div w:id="758789328">
          <w:marLeft w:val="0"/>
          <w:marRight w:val="0"/>
          <w:marTop w:val="0"/>
          <w:marBottom w:val="0"/>
          <w:divBdr>
            <w:top w:val="none" w:sz="0" w:space="0" w:color="auto"/>
            <w:left w:val="none" w:sz="0" w:space="0" w:color="auto"/>
            <w:bottom w:val="none" w:sz="0" w:space="0" w:color="auto"/>
            <w:right w:val="none" w:sz="0" w:space="0" w:color="auto"/>
          </w:divBdr>
          <w:divsChild>
            <w:div w:id="677392752">
              <w:marLeft w:val="0"/>
              <w:marRight w:val="0"/>
              <w:marTop w:val="0"/>
              <w:marBottom w:val="0"/>
              <w:divBdr>
                <w:top w:val="none" w:sz="0" w:space="0" w:color="auto"/>
                <w:left w:val="none" w:sz="0" w:space="0" w:color="auto"/>
                <w:bottom w:val="none" w:sz="0" w:space="0" w:color="auto"/>
                <w:right w:val="none" w:sz="0" w:space="0" w:color="auto"/>
              </w:divBdr>
              <w:divsChild>
                <w:div w:id="1881895545">
                  <w:marLeft w:val="0"/>
                  <w:marRight w:val="0"/>
                  <w:marTop w:val="0"/>
                  <w:marBottom w:val="0"/>
                  <w:divBdr>
                    <w:top w:val="none" w:sz="0" w:space="0" w:color="auto"/>
                    <w:left w:val="none" w:sz="0" w:space="0" w:color="auto"/>
                    <w:bottom w:val="none" w:sz="0" w:space="0" w:color="auto"/>
                    <w:right w:val="none" w:sz="0" w:space="0" w:color="auto"/>
                  </w:divBdr>
                </w:div>
                <w:div w:id="7011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pac.net/become-member" TargetMode="External"/><Relationship Id="rId3" Type="http://schemas.openxmlformats.org/officeDocument/2006/relationships/webSettings" Target="webSettings.xml"/><Relationship Id="rId7" Type="http://schemas.openxmlformats.org/officeDocument/2006/relationships/hyperlink" Target="https://www.gppac.net/privacy-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pac.net/become-part-expert-group" TargetMode="External"/><Relationship Id="rId5" Type="http://schemas.openxmlformats.org/officeDocument/2006/relationships/hyperlink" Target="https://gppac.net/files/2019-07/GPPAC%20Charter%20May%202019%20-%2020190730.pdf" TargetMode="External"/><Relationship Id="rId10" Type="http://schemas.openxmlformats.org/officeDocument/2006/relationships/theme" Target="theme/theme1.xml"/><Relationship Id="rId4" Type="http://schemas.openxmlformats.org/officeDocument/2006/relationships/hyperlink" Target="https://gppac.net/files/2019-02/GlobalActionAgenda%281%2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2020-01-28T08:26:00Z</dcterms:created>
  <dcterms:modified xsi:type="dcterms:W3CDTF">2020-01-28T08:29:00Z</dcterms:modified>
</cp:coreProperties>
</file>